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B37" w:rsidRPr="00593B37" w:rsidRDefault="00593B37" w:rsidP="00593B37">
      <w:pPr>
        <w:spacing w:after="100" w:afterAutospacing="1" w:line="240" w:lineRule="auto"/>
        <w:rPr>
          <w:rFonts w:eastAsia="Times New Roman" w:cstheme="minorHAnsi"/>
          <w:sz w:val="21"/>
          <w:szCs w:val="21"/>
        </w:rPr>
      </w:pPr>
      <w:r w:rsidRPr="00593B37">
        <w:rPr>
          <w:rFonts w:eastAsia="Times New Roman" w:cstheme="minorHAnsi"/>
          <w:sz w:val="21"/>
          <w:szCs w:val="21"/>
        </w:rPr>
        <w:t xml:space="preserve">The recipe segments the </w:t>
      </w:r>
      <w:proofErr w:type="spellStart"/>
      <w:r w:rsidRPr="00593B37">
        <w:rPr>
          <w:rFonts w:eastAsia="Times New Roman" w:cstheme="minorHAnsi"/>
          <w:sz w:val="21"/>
          <w:szCs w:val="21"/>
        </w:rPr>
        <w:t>Nb</w:t>
      </w:r>
      <w:proofErr w:type="spellEnd"/>
      <w:r w:rsidRPr="00593B37">
        <w:rPr>
          <w:rFonts w:eastAsia="Times New Roman" w:cstheme="minorHAnsi"/>
          <w:sz w:val="21"/>
          <w:szCs w:val="21"/>
        </w:rPr>
        <w:t xml:space="preserve"> particles and the Cu particles.</w:t>
      </w:r>
    </w:p>
    <w:p w:rsidR="00593B37" w:rsidRPr="00593B37" w:rsidRDefault="00593B37" w:rsidP="00593B37">
      <w:pPr>
        <w:spacing w:after="100" w:afterAutospacing="1" w:line="240" w:lineRule="auto"/>
        <w:rPr>
          <w:rFonts w:eastAsia="Times New Roman" w:cstheme="minorHAnsi"/>
          <w:sz w:val="21"/>
          <w:szCs w:val="21"/>
        </w:rPr>
      </w:pPr>
      <w:r w:rsidRPr="00593B37">
        <w:rPr>
          <w:rFonts w:eastAsia="Times New Roman" w:cstheme="minorHAnsi"/>
          <w:b/>
          <w:bCs/>
          <w:sz w:val="21"/>
          <w:szCs w:val="21"/>
        </w:rPr>
        <w:t>Recipe Step Documentation</w:t>
      </w:r>
    </w:p>
    <w:tbl>
      <w:tblPr>
        <w:tblW w:w="0" w:type="auto"/>
        <w:tblCellMar>
          <w:left w:w="0" w:type="dxa"/>
          <w:right w:w="0" w:type="dxa"/>
        </w:tblCellMar>
        <w:tblLook w:val="04A0" w:firstRow="1" w:lastRow="0" w:firstColumn="1" w:lastColumn="0" w:noHBand="0" w:noVBand="1"/>
      </w:tblPr>
      <w:tblGrid>
        <w:gridCol w:w="607"/>
        <w:gridCol w:w="1638"/>
        <w:gridCol w:w="4706"/>
        <w:gridCol w:w="2055"/>
      </w:tblGrid>
      <w:tr w:rsidR="00593B37" w:rsidRPr="00593B37" w:rsidTr="00593B37">
        <w:tc>
          <w:tcPr>
            <w:tcW w:w="6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b/>
                <w:bCs/>
                <w:sz w:val="21"/>
                <w:szCs w:val="21"/>
              </w:rPr>
              <w:t>Step</w:t>
            </w:r>
          </w:p>
        </w:tc>
        <w:tc>
          <w:tcPr>
            <w:tcW w:w="16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b/>
                <w:bCs/>
                <w:sz w:val="21"/>
                <w:szCs w:val="21"/>
              </w:rPr>
              <w:t>Name</w:t>
            </w:r>
          </w:p>
        </w:tc>
        <w:tc>
          <w:tcPr>
            <w:tcW w:w="49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b/>
                <w:bCs/>
                <w:sz w:val="21"/>
                <w:szCs w:val="21"/>
              </w:rPr>
              <w:t>Purpose</w:t>
            </w:r>
          </w:p>
        </w:tc>
        <w:tc>
          <w:tcPr>
            <w:tcW w:w="21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b/>
                <w:bCs/>
                <w:sz w:val="21"/>
                <w:szCs w:val="21"/>
              </w:rPr>
              <w:t>Sensitive to spatial resolution</w:t>
            </w: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1</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Reference</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Reference image.</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40" w:lineRule="auto"/>
              <w:rPr>
                <w:rFonts w:eastAsia="Times New Roman" w:cstheme="minorHAnsi"/>
                <w:sz w:val="21"/>
                <w:szCs w:val="21"/>
              </w:rPr>
            </w:pP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2</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Convert Image Type</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Allows to extract the blue channel to analyze Nb.</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40" w:lineRule="auto"/>
              <w:rPr>
                <w:rFonts w:eastAsia="Times New Roman" w:cstheme="minorHAnsi"/>
                <w:sz w:val="21"/>
                <w:szCs w:val="21"/>
              </w:rPr>
            </w:pP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3</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Hysteresis Thresholding</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Threshold on Nb. The hysteresis thresholding allows to propagate the threshold to pixels above the lower threshold if they are connected to pixels selected by the highest threshold. This procedure allows to threshold full particles while avoiding noise.</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40" w:lineRule="auto"/>
              <w:rPr>
                <w:rFonts w:eastAsia="Times New Roman" w:cstheme="minorHAnsi"/>
                <w:sz w:val="21"/>
                <w:szCs w:val="21"/>
              </w:rPr>
            </w:pP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4</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Labeling</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Assign a label number to each set of connected pixels.</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40" w:lineRule="auto"/>
              <w:rPr>
                <w:rFonts w:eastAsia="Times New Roman" w:cstheme="minorHAnsi"/>
                <w:sz w:val="21"/>
                <w:szCs w:val="21"/>
              </w:rPr>
            </w:pP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5</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Reference</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Reference image.</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40" w:lineRule="auto"/>
              <w:rPr>
                <w:rFonts w:eastAsia="Times New Roman" w:cstheme="minorHAnsi"/>
                <w:sz w:val="21"/>
                <w:szCs w:val="21"/>
              </w:rPr>
            </w:pP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6</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Convert Image Type</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Allows to extract the green channel to analyze Cu.</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40" w:lineRule="auto"/>
              <w:rPr>
                <w:rFonts w:eastAsia="Times New Roman" w:cstheme="minorHAnsi"/>
                <w:sz w:val="21"/>
                <w:szCs w:val="21"/>
              </w:rPr>
            </w:pP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7</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Hysteresis Thresholding</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Threshold on Ci. The hysteresis thresholding allows to propagate the threshold to pixels above the lower threshold if they are connected to pixels selected by the highest threshold. This procedure allows to threshold full particles while avoiding noise.</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40" w:lineRule="auto"/>
              <w:rPr>
                <w:rFonts w:eastAsia="Times New Roman" w:cstheme="minorHAnsi"/>
                <w:sz w:val="21"/>
                <w:szCs w:val="21"/>
              </w:rPr>
            </w:pPr>
          </w:p>
        </w:tc>
      </w:tr>
      <w:tr w:rsidR="00593B37" w:rsidRPr="00593B37" w:rsidTr="00593B37">
        <w:tc>
          <w:tcPr>
            <w:tcW w:w="6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8</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Labeling</w:t>
            </w:r>
          </w:p>
        </w:tc>
        <w:tc>
          <w:tcPr>
            <w:tcW w:w="4957"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r w:rsidRPr="00593B37">
              <w:rPr>
                <w:rFonts w:eastAsia="Times New Roman" w:cstheme="minorHAnsi"/>
                <w:sz w:val="21"/>
                <w:szCs w:val="21"/>
              </w:rPr>
              <w:t>Assign a label number to each set of connected pixels.</w:t>
            </w:r>
          </w:p>
        </w:tc>
        <w:tc>
          <w:tcPr>
            <w:tcW w:w="2125" w:type="dxa"/>
            <w:tcBorders>
              <w:top w:val="nil"/>
              <w:left w:val="nil"/>
              <w:bottom w:val="single" w:sz="8" w:space="0" w:color="auto"/>
              <w:right w:val="single" w:sz="8" w:space="0" w:color="auto"/>
            </w:tcBorders>
            <w:tcMar>
              <w:top w:w="0" w:type="dxa"/>
              <w:left w:w="108" w:type="dxa"/>
              <w:bottom w:w="0" w:type="dxa"/>
              <w:right w:w="108" w:type="dxa"/>
            </w:tcMar>
            <w:hideMark/>
          </w:tcPr>
          <w:p w:rsidR="00593B37" w:rsidRPr="00593B37" w:rsidRDefault="00593B37" w:rsidP="00593B37">
            <w:pPr>
              <w:spacing w:after="0" w:line="288" w:lineRule="atLeast"/>
              <w:rPr>
                <w:rFonts w:eastAsia="Times New Roman" w:cstheme="minorHAnsi"/>
                <w:sz w:val="21"/>
                <w:szCs w:val="21"/>
              </w:rPr>
            </w:pPr>
          </w:p>
        </w:tc>
      </w:tr>
    </w:tbl>
    <w:p w:rsidR="008714DA" w:rsidRPr="00593B37" w:rsidRDefault="00593B37">
      <w:pPr>
        <w:rPr>
          <w:rFonts w:cstheme="minorHAnsi"/>
          <w:sz w:val="21"/>
          <w:szCs w:val="21"/>
        </w:rPr>
      </w:pPr>
      <w:bookmarkStart w:id="0" w:name="_GoBack"/>
      <w:bookmarkEnd w:id="0"/>
    </w:p>
    <w:sectPr w:rsidR="008714DA" w:rsidRPr="00593B37" w:rsidSect="00012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37"/>
    <w:rsid w:val="000123D6"/>
    <w:rsid w:val="004123D4"/>
    <w:rsid w:val="00593B37"/>
    <w:rsid w:val="00695EAC"/>
    <w:rsid w:val="0092211C"/>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33F25A-4BD1-4F27-A3B2-D7B21164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3B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423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Baillet, Severine</dc:creator>
  <cp:keywords/>
  <dc:description/>
  <cp:lastModifiedBy>Baillet, Severine</cp:lastModifiedBy>
  <cp:revision>1</cp:revision>
  <dcterms:created xsi:type="dcterms:W3CDTF">2019-12-10T13:01:00Z</dcterms:created>
  <dcterms:modified xsi:type="dcterms:W3CDTF">2019-12-10T13:02:00Z</dcterms:modified>
</cp:coreProperties>
</file>